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1559"/>
        <w:gridCol w:w="283"/>
        <w:gridCol w:w="3119"/>
        <w:gridCol w:w="303"/>
        <w:gridCol w:w="1105"/>
        <w:gridCol w:w="1956"/>
        <w:gridCol w:w="995"/>
      </w:tblGrid>
      <w:tr w:rsidR="00D11325" w:rsidRPr="00D11325" w:rsidTr="00D11325">
        <w:trPr>
          <w:trHeight w:val="450"/>
        </w:trPr>
        <w:tc>
          <w:tcPr>
            <w:tcW w:w="1560"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Level</w:t>
            </w:r>
          </w:p>
        </w:tc>
        <w:tc>
          <w:tcPr>
            <w:tcW w:w="1559"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3119"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Kabupaten Kapuas</w:t>
            </w:r>
          </w:p>
        </w:tc>
        <w:tc>
          <w:tcPr>
            <w:tcW w:w="303"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105"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956" w:type="dxa"/>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995"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r>
      <w:tr w:rsidR="00D11325" w:rsidRPr="00D11325" w:rsidTr="00D11325">
        <w:trPr>
          <w:trHeight w:val="465"/>
        </w:trPr>
        <w:tc>
          <w:tcPr>
            <w:tcW w:w="3119" w:type="dxa"/>
            <w:gridSpan w:val="2"/>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3422" w:type="dxa"/>
            <w:gridSpan w:val="2"/>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E. Kapasitas masyarakat Bisnis</w:t>
            </w:r>
          </w:p>
        </w:tc>
        <w:tc>
          <w:tcPr>
            <w:tcW w:w="1105"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956" w:type="dxa"/>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995"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r>
      <w:tr w:rsidR="00D11325" w:rsidRPr="00D11325" w:rsidTr="00D11325">
        <w:trPr>
          <w:trHeight w:val="495"/>
        </w:trPr>
        <w:tc>
          <w:tcPr>
            <w:tcW w:w="1560"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9"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283" w:type="dxa"/>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3119"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303"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105"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956" w:type="dxa"/>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995"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r>
      <w:tr w:rsidR="00D11325" w:rsidRPr="00D11325" w:rsidTr="00D11325">
        <w:trPr>
          <w:trHeight w:val="375"/>
        </w:trPr>
        <w:tc>
          <w:tcPr>
            <w:tcW w:w="3402" w:type="dxa"/>
            <w:gridSpan w:val="3"/>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Isu dalam PGA REDD+</w:t>
            </w:r>
          </w:p>
        </w:tc>
        <w:tc>
          <w:tcPr>
            <w:tcW w:w="6483" w:type="dxa"/>
            <w:gridSpan w:val="4"/>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xml:space="preserve">:  I. Perencanaan Kehutanan dan Tata Ruang </w:t>
            </w:r>
          </w:p>
        </w:tc>
        <w:tc>
          <w:tcPr>
            <w:tcW w:w="995" w:type="dxa"/>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585"/>
        </w:trPr>
        <w:tc>
          <w:tcPr>
            <w:tcW w:w="1560"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559"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D11325" w:rsidRPr="00D11325" w:rsidTr="00D11325">
        <w:trPr>
          <w:trHeight w:val="690"/>
        </w:trPr>
        <w:tc>
          <w:tcPr>
            <w:tcW w:w="3119" w:type="dxa"/>
            <w:gridSpan w:val="2"/>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D11325">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ayout w:type="fixed"/>
        <w:tblLook w:val="04A0"/>
      </w:tblPr>
      <w:tblGrid>
        <w:gridCol w:w="1139"/>
        <w:gridCol w:w="1252"/>
        <w:gridCol w:w="1554"/>
        <w:gridCol w:w="1093"/>
        <w:gridCol w:w="1447"/>
        <w:gridCol w:w="1340"/>
        <w:gridCol w:w="1678"/>
        <w:gridCol w:w="1382"/>
      </w:tblGrid>
      <w:tr w:rsidR="00D11325" w:rsidRPr="00D11325" w:rsidTr="00D11325">
        <w:trPr>
          <w:trHeight w:val="75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289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EIa1</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54" w:type="dxa"/>
            <w:vMerge w:val="restart"/>
            <w:tcBorders>
              <w:top w:val="nil"/>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Kehutanan</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Kurang memadai, kalangan bisnis banyak terlibat di provinsi meski ada yang aktif di Kapuas tetapi tidak banyak dan tidak terlalu terfokus di dalam pertemuan perencanaan hutan yang diselenggarakan oleh kabupaten, mereka lebih suka terlibat dalam tingkatan pertemuan di Provinsi</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2</w:t>
            </w:r>
          </w:p>
        </w:tc>
      </w:tr>
      <w:tr w:rsidR="00D11325" w:rsidRPr="00D11325" w:rsidTr="00D11325">
        <w:trPr>
          <w:trHeight w:val="945"/>
        </w:trPr>
        <w:tc>
          <w:tcPr>
            <w:tcW w:w="1139"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PU</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Iya, tapi dari sisi kapasitasnya masih kurang</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2</w:t>
            </w:r>
          </w:p>
        </w:tc>
      </w:tr>
      <w:tr w:rsidR="00D11325" w:rsidRPr="00D11325" w:rsidTr="00D11325">
        <w:trPr>
          <w:trHeight w:val="810"/>
        </w:trPr>
        <w:tc>
          <w:tcPr>
            <w:tcW w:w="1139"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84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EIa2</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Materi yang disampaikan dalam pertemuan pembahasan perencanaan kehutanan</w:t>
            </w:r>
          </w:p>
        </w:tc>
        <w:tc>
          <w:tcPr>
            <w:tcW w:w="1554" w:type="dxa"/>
            <w:vMerge w:val="restart"/>
            <w:tcBorders>
              <w:top w:val="nil"/>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Kehutanan</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mereka lebih terlibat di tingkatan provinsi bukan di kabupaten</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2</w:t>
            </w:r>
          </w:p>
        </w:tc>
      </w:tr>
      <w:tr w:rsidR="00D11325" w:rsidRPr="00D11325" w:rsidTr="00D11325">
        <w:trPr>
          <w:trHeight w:val="885"/>
        </w:trPr>
        <w:tc>
          <w:tcPr>
            <w:tcW w:w="1139"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PU</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tahu, tapi saya rasa kurang memadai</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2</w:t>
            </w:r>
          </w:p>
        </w:tc>
      </w:tr>
      <w:tr w:rsidR="00D11325" w:rsidRPr="00D11325" w:rsidTr="00D11325">
        <w:trPr>
          <w:trHeight w:val="795"/>
        </w:trPr>
        <w:tc>
          <w:tcPr>
            <w:tcW w:w="1139"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auto"/>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64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85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lastRenderedPageBreak/>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b. Tingkat pengetahuan aktor-aktor utama  kalangan bisnis yang aktif memberikan masukan terkait dengan perencanaan wilayah dan kehutanan</w:t>
            </w:r>
            <w:r w:rsidRPr="00D11325">
              <w:rPr>
                <w:rFonts w:ascii="Times New Roman" w:eastAsia="Times New Roman" w:hAnsi="Times New Roman" w:cs="Times New Roman"/>
                <w:b/>
                <w:bCs/>
                <w:color w:val="000000"/>
                <w:sz w:val="20"/>
                <w:szCs w:val="20"/>
                <w:lang w:eastAsia="id-ID"/>
              </w:rPr>
              <w:br/>
            </w:r>
          </w:p>
        </w:tc>
      </w:tr>
      <w:tr w:rsidR="00D11325" w:rsidRPr="00D11325" w:rsidTr="00D11325">
        <w:trPr>
          <w:trHeight w:val="585"/>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Asosiasi Pengusaha (Hutan, Sawit, Tambang)</w:t>
            </w:r>
          </w:p>
        </w:tc>
      </w:tr>
      <w:tr w:rsidR="00D11325" w:rsidRPr="00D11325" w:rsidTr="00D11325">
        <w:trPr>
          <w:trHeight w:val="69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EIb1</w:t>
            </w:r>
          </w:p>
        </w:tc>
        <w:tc>
          <w:tcPr>
            <w:tcW w:w="1252" w:type="dxa"/>
            <w:tcBorders>
              <w:top w:val="nil"/>
              <w:left w:val="nil"/>
              <w:bottom w:val="nil"/>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EIb2</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25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66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D11325" w:rsidRPr="00D11325" w:rsidTr="00D11325">
        <w:trPr>
          <w:trHeight w:val="600"/>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Asosiasi Pengusaha (Hutan, Sawit, Tambang)</w:t>
            </w:r>
          </w:p>
        </w:tc>
      </w:tr>
      <w:tr w:rsidR="00D11325" w:rsidRPr="00D11325" w:rsidTr="00D11325">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30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EIc1</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Prosedur penyampaian hasil atau proses partisipasi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Prosedur penyampaian hasil atau proses partisipasi sudah memadai?</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09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EIc2</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Isi laporan hasil atau proses partisipasi</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110"/>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EIc3</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Forum penyampaian hasil atau proses partisipasi</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Apakah Forum penyampaian hasil atau proses partisipasi sudah memada </w:t>
            </w:r>
            <w:r w:rsidRPr="00D11325">
              <w:rPr>
                <w:rFonts w:ascii="Times New Roman" w:eastAsia="Times New Roman" w:hAnsi="Times New Roman" w:cs="Times New Roman"/>
                <w:color w:val="000000"/>
                <w:sz w:val="20"/>
                <w:szCs w:val="20"/>
                <w:lang w:eastAsia="id-ID"/>
              </w:rPr>
              <w:lastRenderedPageBreak/>
              <w:t>i?</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lastRenderedPageBreak/>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440"/>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lastRenderedPageBreak/>
              <w:t>EIc4</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Penetapan peserta forum penyampaian hasil atau proses partisipasi</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39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EIc5</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Mekanisme penyampaian masukan dari peserta forum</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Mekanisme penyampaian masukan dari peserta forum sudah memadai ?</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51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510"/>
        </w:trPr>
        <w:tc>
          <w:tcPr>
            <w:tcW w:w="3945" w:type="dxa"/>
            <w:gridSpan w:val="3"/>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Isu dalam PGA REDD+</w:t>
            </w:r>
          </w:p>
        </w:tc>
        <w:tc>
          <w:tcPr>
            <w:tcW w:w="5558" w:type="dxa"/>
            <w:gridSpan w:val="4"/>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57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 Dokumen peraturan perusahaan yang mengatur pelaksanaan PADIATAPA</w:t>
            </w:r>
          </w:p>
        </w:tc>
      </w:tr>
      <w:tr w:rsidR="00D11325" w:rsidRPr="00D11325" w:rsidTr="00D11325">
        <w:trPr>
          <w:trHeight w:val="600"/>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noWrap/>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Pelaksana PADIATAPA(Perusahaan: Hutan, Sawit, Tambang; LSM)</w:t>
            </w:r>
          </w:p>
        </w:tc>
      </w:tr>
      <w:tr w:rsidR="00D11325" w:rsidRPr="00D11325" w:rsidTr="00D11325">
        <w:trPr>
          <w:trHeight w:val="64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53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EIIa1</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Mekanisme pengumpulan data</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Mekanisme pengumpulan data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LSM</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Secara umum sudah memadai hanya saja standarisasinya belum jelas, selain itu banyak tulisan-tulisan terkait padiatapa atau FPIC. Sehingga mana yang harus dipakai selain itu dasar hukum padiatapa itu seperti apa</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2</w:t>
            </w:r>
          </w:p>
        </w:tc>
      </w:tr>
      <w:tr w:rsidR="00D11325" w:rsidRPr="00D11325" w:rsidTr="00D11325">
        <w:trPr>
          <w:trHeight w:val="40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97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EIIa2</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Kelengkapan materi untuk permintaan persetujuan</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Kelengkapan materi untuk permintaan persetujuan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LSM</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standar baku</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r>
      <w:tr w:rsidR="00D11325" w:rsidRPr="00D11325" w:rsidTr="00D11325">
        <w:trPr>
          <w:trHeight w:val="870"/>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EIIa3</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Mekanisme penetapan fasilitator </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Mekanisme penetapan fasilitator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LSM</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Secara pasti tidak tahu tapi saya rasa tidak ada</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r>
      <w:tr w:rsidR="00D11325" w:rsidRPr="00D11325" w:rsidTr="00D11325">
        <w:trPr>
          <w:trHeight w:val="25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76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lastRenderedPageBreak/>
              <w:t>EIIa4</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Proses permintaan persetujuan dari masyarakat</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Proses permintaan persetu-juan dari masyarakat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LSM</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yang ada hanya sosialisasi akan dibangun investasi di tiap-tiap desa, tidak ada permintaan persetujuan</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r>
      <w:tr w:rsidR="00D11325" w:rsidRPr="00D11325" w:rsidTr="00D11325">
        <w:trPr>
          <w:trHeight w:val="40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EIIa5</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Mekanisme pengaduan dalam kerangka PADIATAPA</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Mekanisme pengaduan dalam kerangka PADIATAPA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LSM</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Hingga saat ini kerangka padiatapa belum jelas</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r>
      <w:tr w:rsidR="00D11325" w:rsidRPr="00D11325" w:rsidTr="00D11325">
        <w:trPr>
          <w:trHeight w:val="58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EIIa6</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Monitoring pelaksanaan permintaan persetujuan</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Monitoring pelaksanaan permintaan persetujuan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LSM</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Tidak ada yang melakukan monitoring terkait permintaan persetujuan </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r>
      <w:tr w:rsidR="00D11325" w:rsidRPr="00D11325" w:rsidTr="00D11325">
        <w:trPr>
          <w:trHeight w:val="25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02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EIIa7</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Mekanisme tindak lanjut hasil PADIATAPA</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Mekanisme tindak lanjut hasil PADIATAPA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LSM</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Cukup memadai karena ketika ada yang melakukan pelaporan atau pengaduan akan ditindak lanjuti meskipun hasil dan prosesnya belum jelas</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3</w:t>
            </w:r>
          </w:p>
        </w:tc>
      </w:tr>
      <w:tr w:rsidR="00D11325" w:rsidRPr="00D11325" w:rsidTr="00D11325">
        <w:trPr>
          <w:trHeight w:val="360"/>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51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r>
      <w:tr w:rsidR="00D11325" w:rsidRPr="00D11325" w:rsidTr="00D11325">
        <w:trPr>
          <w:trHeight w:val="66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D11325" w:rsidRPr="00D11325" w:rsidTr="00D11325">
        <w:trPr>
          <w:trHeight w:val="450"/>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xml:space="preserve">: Laporan keuangan Perusahaan (Hutan, Sawit, Tambang) </w:t>
            </w:r>
          </w:p>
        </w:tc>
      </w:tr>
      <w:tr w:rsidR="00D11325" w:rsidRPr="00D11325" w:rsidTr="00D11325">
        <w:trPr>
          <w:trHeight w:val="96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72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EIIb1</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25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465"/>
        </w:trPr>
        <w:tc>
          <w:tcPr>
            <w:tcW w:w="3945" w:type="dxa"/>
            <w:gridSpan w:val="3"/>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Isu dalam PGA REDD+</w:t>
            </w:r>
          </w:p>
        </w:tc>
        <w:tc>
          <w:tcPr>
            <w:tcW w:w="5558" w:type="dxa"/>
            <w:gridSpan w:val="4"/>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45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 Mekanisme penetapan perwakilan bisnis dalam lembaga multipihak</w:t>
            </w:r>
          </w:p>
        </w:tc>
      </w:tr>
      <w:tr w:rsidR="00D11325" w:rsidRPr="00D11325" w:rsidTr="00D11325">
        <w:trPr>
          <w:trHeight w:val="450"/>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lastRenderedPageBreak/>
              <w:t>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xml:space="preserve">: Pengurus-isu keterwakilan gender </w:t>
            </w:r>
          </w:p>
        </w:tc>
      </w:tr>
      <w:tr w:rsidR="00D11325" w:rsidRPr="00D11325" w:rsidTr="00D11325">
        <w:trPr>
          <w:trHeight w:val="100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EIIIa1</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06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EIIIa2</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Mekanisme pemilihan wakil sudah memadai?</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EIIIa3</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Forum pemilihan wakil  dalam lembaga multipihak sudah memadai?</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45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540"/>
        </w:trPr>
        <w:tc>
          <w:tcPr>
            <w:tcW w:w="3945" w:type="dxa"/>
            <w:gridSpan w:val="3"/>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Isu dalam PGA REDD+</w:t>
            </w:r>
          </w:p>
        </w:tc>
        <w:tc>
          <w:tcPr>
            <w:tcW w:w="5558" w:type="dxa"/>
            <w:gridSpan w:val="4"/>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54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D11325" w:rsidRPr="00D11325" w:rsidTr="00D11325">
        <w:trPr>
          <w:trHeight w:val="540"/>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Lembaga Ekolabel Indonesia</w:t>
            </w:r>
          </w:p>
        </w:tc>
      </w:tr>
      <w:tr w:rsidR="00D11325" w:rsidRPr="00D11325" w:rsidTr="00D1132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03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EIVa1</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Jumlah perusahaan yang menja-lankan prinsip-prinsip SFM</w:t>
            </w:r>
          </w:p>
        </w:tc>
        <w:tc>
          <w:tcPr>
            <w:tcW w:w="1554"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093"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447"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49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465"/>
        </w:trPr>
        <w:tc>
          <w:tcPr>
            <w:tcW w:w="3945" w:type="dxa"/>
            <w:gridSpan w:val="3"/>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Isu dalam PGA REDD+</w:t>
            </w:r>
          </w:p>
        </w:tc>
        <w:tc>
          <w:tcPr>
            <w:tcW w:w="5558" w:type="dxa"/>
            <w:gridSpan w:val="4"/>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69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D11325" w:rsidRPr="00D11325" w:rsidTr="00D11325">
        <w:trPr>
          <w:trHeight w:val="450"/>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3880" w:type="dxa"/>
            <w:gridSpan w:val="3"/>
            <w:tcBorders>
              <w:top w:val="nil"/>
              <w:left w:val="nil"/>
              <w:bottom w:val="nil"/>
              <w:right w:val="nil"/>
            </w:tcBorders>
            <w:shd w:val="clear" w:color="auto" w:fill="auto"/>
            <w:noWrap/>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Pelaksana PADIATAPA(Perusahaan: Hutan, Sawit, Tambang; LSM)</w:t>
            </w:r>
          </w:p>
        </w:tc>
        <w:tc>
          <w:tcPr>
            <w:tcW w:w="1678"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p>
        </w:tc>
      </w:tr>
      <w:tr w:rsidR="00D11325" w:rsidRPr="00D11325" w:rsidTr="00D11325">
        <w:trPr>
          <w:trHeight w:val="97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EVa1</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Aturan Tertulis</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Aturan dalam bentuk Tertulis?</w:t>
            </w: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lastRenderedPageBreak/>
              <w:t>EVa2</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EVa3</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Bentuk sanksi terhadap staf yang melanggar aturan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data</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25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810"/>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baik di lokasi assesmen </w:t>
            </w:r>
          </w:p>
        </w:tc>
      </w:tr>
      <w:tr w:rsidR="00D11325" w:rsidRPr="00D11325" w:rsidTr="00D11325">
        <w:trPr>
          <w:trHeight w:val="255"/>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Perusahaan (Biro Hukum)</w:t>
            </w:r>
          </w:p>
        </w:tc>
      </w:tr>
      <w:tr w:rsidR="00D11325" w:rsidRPr="00D11325" w:rsidTr="00D1132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EVb1</w:t>
            </w:r>
          </w:p>
        </w:tc>
        <w:tc>
          <w:tcPr>
            <w:tcW w:w="125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54"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25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255"/>
        </w:trPr>
        <w:tc>
          <w:tcPr>
            <w:tcW w:w="3945" w:type="dxa"/>
            <w:gridSpan w:val="3"/>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Isu dalam PGA REDD+</w:t>
            </w:r>
          </w:p>
        </w:tc>
        <w:tc>
          <w:tcPr>
            <w:tcW w:w="5558" w:type="dxa"/>
            <w:gridSpan w:val="4"/>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55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D11325" w:rsidRPr="00D11325" w:rsidTr="00D11325">
        <w:trPr>
          <w:trHeight w:val="435"/>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Wawancara - 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3880" w:type="dxa"/>
            <w:gridSpan w:val="3"/>
            <w:tcBorders>
              <w:top w:val="nil"/>
              <w:left w:val="nil"/>
              <w:bottom w:val="nil"/>
              <w:right w:val="nil"/>
            </w:tcBorders>
            <w:shd w:val="clear" w:color="auto" w:fill="auto"/>
            <w:noWrap/>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Aturan yang dimiliki Satgas REDD+ dalam melibatkan para pihak</w:t>
            </w:r>
            <w:r w:rsidRPr="00D11325">
              <w:rPr>
                <w:rFonts w:ascii="Times New Roman" w:eastAsia="Times New Roman" w:hAnsi="Times New Roman" w:cs="Times New Roman"/>
                <w:b/>
                <w:bCs/>
                <w:color w:val="000000"/>
                <w:sz w:val="20"/>
                <w:szCs w:val="20"/>
                <w:lang w:eastAsia="id-ID"/>
              </w:rPr>
              <w:br/>
            </w:r>
            <w:r w:rsidRPr="00D11325">
              <w:rPr>
                <w:rFonts w:ascii="Times New Roman" w:eastAsia="Times New Roman" w:hAnsi="Times New Roman" w:cs="Times New Roman"/>
                <w:b/>
                <w:bCs/>
                <w:color w:val="000000"/>
                <w:sz w:val="20"/>
                <w:szCs w:val="20"/>
                <w:lang w:eastAsia="id-ID"/>
              </w:rPr>
              <w:br/>
            </w:r>
          </w:p>
        </w:tc>
        <w:tc>
          <w:tcPr>
            <w:tcW w:w="1678"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p>
        </w:tc>
      </w:tr>
      <w:tr w:rsidR="00D11325" w:rsidRPr="00D11325" w:rsidTr="00D1132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8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EVIa1</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xml:space="preserve">Ketersediaan dokumen yang menyatakan keberadaan representasi bisnis dalam pengembangan infrastruktur </w:t>
            </w:r>
            <w:r w:rsidRPr="00D11325">
              <w:rPr>
                <w:rFonts w:ascii="Times New Roman" w:eastAsia="Times New Roman" w:hAnsi="Times New Roman" w:cs="Times New Roman"/>
                <w:color w:val="000000"/>
                <w:sz w:val="20"/>
                <w:szCs w:val="20"/>
                <w:lang w:eastAsia="id-ID"/>
              </w:rPr>
              <w:lastRenderedPageBreak/>
              <w:t>REDD+</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lastRenderedPageBreak/>
              <w:t>Apakah terdapat  dokumen yang menyatakan keberadaan represen-tasi bisnis dalam pengembangan infrastruktur REDD+?</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Satgas REDD+</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Berdasarakan sepengetahuan saya tidak ada dokumen terkait keberadaan representasi bisnis dalam pengembangan infrastrukur REDD+</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1</w:t>
            </w:r>
          </w:p>
        </w:tc>
      </w:tr>
      <w:tr w:rsidR="00D11325" w:rsidRPr="00D11325" w:rsidTr="00D11325">
        <w:trPr>
          <w:trHeight w:val="25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46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12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EVIa2</w:t>
            </w:r>
          </w:p>
        </w:tc>
        <w:tc>
          <w:tcPr>
            <w:tcW w:w="1252"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Aturan yang dimiliki Satgas REDD+ dalam melibatkan para pihak</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093"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Satgas REDD+</w:t>
            </w:r>
          </w:p>
        </w:tc>
        <w:tc>
          <w:tcPr>
            <w:tcW w:w="1447" w:type="dxa"/>
            <w:tcBorders>
              <w:top w:val="nil"/>
              <w:left w:val="nil"/>
              <w:bottom w:val="nil"/>
              <w:right w:val="nil"/>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Didalam Sk telah jelas terdapat perwakilan masyarakat dan Tokoh adat didalam POKJA KFCP</w:t>
            </w:r>
          </w:p>
        </w:tc>
        <w:tc>
          <w:tcPr>
            <w:tcW w:w="1340" w:type="dxa"/>
            <w:tcBorders>
              <w:top w:val="nil"/>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SK Bupati Kapuas No. 09/BAPPEDA Tahun 2011</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Sudah jelas, setipa elemen harus dilibatkan khususnya masyarakat lokal sehingga didalam SK Pokja pun masyarakat dilibatkan</w:t>
            </w:r>
          </w:p>
        </w:tc>
        <w:tc>
          <w:tcPr>
            <w:tcW w:w="1382" w:type="dxa"/>
            <w:tcBorders>
              <w:top w:val="nil"/>
              <w:left w:val="nil"/>
              <w:bottom w:val="single" w:sz="4" w:space="0" w:color="auto"/>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3</w:t>
            </w:r>
          </w:p>
        </w:tc>
      </w:tr>
      <w:tr w:rsidR="00D11325" w:rsidRPr="00D11325" w:rsidTr="00D11325">
        <w:trPr>
          <w:trHeight w:val="25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single" w:sz="4" w:space="0" w:color="auto"/>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46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ada dokumen</w:t>
            </w:r>
          </w:p>
        </w:tc>
        <w:tc>
          <w:tcPr>
            <w:tcW w:w="1340"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25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340"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c>
          <w:tcPr>
            <w:tcW w:w="1678" w:type="dxa"/>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p>
        </w:tc>
      </w:tr>
      <w:tr w:rsidR="00D11325" w:rsidRPr="00D11325" w:rsidTr="00D11325">
        <w:trPr>
          <w:trHeight w:val="495"/>
        </w:trPr>
        <w:tc>
          <w:tcPr>
            <w:tcW w:w="1139"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Indikator</w:t>
            </w:r>
          </w:p>
        </w:tc>
        <w:tc>
          <w:tcPr>
            <w:tcW w:w="1252"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6940" w:type="dxa"/>
            <w:gridSpan w:val="5"/>
            <w:tcBorders>
              <w:top w:val="nil"/>
              <w:left w:val="nil"/>
              <w:bottom w:val="nil"/>
              <w:right w:val="nil"/>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b. Tingkat komitmen kalangan bisnis mendukung pelaksanaan REDD+</w:t>
            </w:r>
          </w:p>
        </w:tc>
      </w:tr>
      <w:tr w:rsidR="00D11325" w:rsidRPr="00D11325" w:rsidTr="00D11325">
        <w:trPr>
          <w:trHeight w:val="450"/>
        </w:trPr>
        <w:tc>
          <w:tcPr>
            <w:tcW w:w="2391" w:type="dxa"/>
            <w:gridSpan w:val="2"/>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informasi</w:t>
            </w:r>
          </w:p>
        </w:tc>
        <w:tc>
          <w:tcPr>
            <w:tcW w:w="1554" w:type="dxa"/>
            <w:tcBorders>
              <w:top w:val="nil"/>
              <w:left w:val="nil"/>
              <w:bottom w:val="nil"/>
              <w:right w:val="nil"/>
            </w:tcBorders>
            <w:shd w:val="clear" w:color="auto" w:fill="auto"/>
            <w:noWrap/>
            <w:hideMark/>
          </w:tcPr>
          <w:p w:rsidR="00D11325" w:rsidRPr="00D11325" w:rsidRDefault="00D11325" w:rsidP="00D11325">
            <w:pPr>
              <w:spacing w:after="0" w:line="240" w:lineRule="auto"/>
              <w:rPr>
                <w:rFonts w:ascii="Times New Roman" w:eastAsia="Times New Roman" w:hAnsi="Times New Roman" w:cs="Times New Roman"/>
                <w:b/>
                <w:bCs/>
                <w:color w:val="000000"/>
                <w:sz w:val="20"/>
                <w:szCs w:val="20"/>
                <w:lang w:eastAsia="id-ID"/>
              </w:rPr>
            </w:pPr>
          </w:p>
        </w:tc>
        <w:tc>
          <w:tcPr>
            <w:tcW w:w="6940" w:type="dxa"/>
            <w:gridSpan w:val="5"/>
            <w:tcBorders>
              <w:top w:val="nil"/>
              <w:left w:val="nil"/>
              <w:bottom w:val="single" w:sz="4" w:space="0" w:color="auto"/>
              <w:right w:val="nil"/>
            </w:tcBorders>
            <w:shd w:val="clear" w:color="auto" w:fill="auto"/>
            <w:noWrap/>
            <w:hideMark/>
          </w:tcPr>
          <w:p w:rsidR="00D11325" w:rsidRPr="00D11325" w:rsidRDefault="00D11325" w:rsidP="00D11325">
            <w:pPr>
              <w:spacing w:after="240" w:line="240" w:lineRule="auto"/>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 Asosiasi Pengusaha, Perusahaan</w:t>
            </w:r>
          </w:p>
        </w:tc>
      </w:tr>
      <w:tr w:rsidR="00D11325" w:rsidRPr="00D11325" w:rsidTr="00D1132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Kode</w:t>
            </w:r>
          </w:p>
        </w:tc>
        <w:tc>
          <w:tcPr>
            <w:tcW w:w="1252"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Panduan Analisis Dokumen</w:t>
            </w:r>
          </w:p>
        </w:tc>
        <w:tc>
          <w:tcPr>
            <w:tcW w:w="1554" w:type="dxa"/>
            <w:tcBorders>
              <w:top w:val="single" w:sz="4" w:space="0" w:color="auto"/>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Pertanyaan Wawancara</w:t>
            </w:r>
          </w:p>
        </w:tc>
        <w:tc>
          <w:tcPr>
            <w:tcW w:w="1093"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Sumber Data</w:t>
            </w:r>
          </w:p>
        </w:tc>
        <w:tc>
          <w:tcPr>
            <w:tcW w:w="1447"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Dokumen</w:t>
            </w:r>
          </w:p>
        </w:tc>
        <w:tc>
          <w:tcPr>
            <w:tcW w:w="1340"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Dokumen</w:t>
            </w:r>
          </w:p>
        </w:tc>
        <w:tc>
          <w:tcPr>
            <w:tcW w:w="1678"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11325" w:rsidRPr="00D11325" w:rsidRDefault="00D11325" w:rsidP="00D11325">
            <w:pPr>
              <w:spacing w:after="0" w:line="240" w:lineRule="auto"/>
              <w:jc w:val="center"/>
              <w:rPr>
                <w:rFonts w:ascii="Times New Roman" w:eastAsia="Times New Roman" w:hAnsi="Times New Roman" w:cs="Times New Roman"/>
                <w:b/>
                <w:bCs/>
                <w:color w:val="000000"/>
                <w:sz w:val="20"/>
                <w:szCs w:val="20"/>
                <w:lang w:eastAsia="id-ID"/>
              </w:rPr>
            </w:pPr>
            <w:r w:rsidRPr="00D11325">
              <w:rPr>
                <w:rFonts w:ascii="Times New Roman" w:eastAsia="Times New Roman" w:hAnsi="Times New Roman" w:cs="Times New Roman"/>
                <w:b/>
                <w:bCs/>
                <w:color w:val="000000"/>
                <w:sz w:val="20"/>
                <w:szCs w:val="20"/>
                <w:lang w:eastAsia="id-ID"/>
              </w:rPr>
              <w:t>Kategori Data Wawancara</w:t>
            </w:r>
          </w:p>
        </w:tc>
      </w:tr>
      <w:tr w:rsidR="00D11325" w:rsidRPr="00D11325" w:rsidTr="00D11325">
        <w:trPr>
          <w:trHeight w:val="12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EVIb1</w:t>
            </w:r>
          </w:p>
        </w:tc>
        <w:tc>
          <w:tcPr>
            <w:tcW w:w="1252" w:type="dxa"/>
            <w:vMerge w:val="restart"/>
            <w:tcBorders>
              <w:top w:val="nil"/>
              <w:left w:val="single" w:sz="4" w:space="0" w:color="auto"/>
              <w:bottom w:val="single" w:sz="4" w:space="0" w:color="000000"/>
              <w:right w:val="single" w:sz="4" w:space="0" w:color="auto"/>
            </w:tcBorders>
            <w:shd w:val="clear" w:color="auto" w:fill="auto"/>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554" w:type="dxa"/>
            <w:vMerge w:val="restart"/>
            <w:tcBorders>
              <w:top w:val="nil"/>
              <w:left w:val="single" w:sz="4" w:space="0" w:color="auto"/>
              <w:bottom w:val="single" w:sz="4" w:space="0" w:color="000000"/>
              <w:right w:val="single" w:sz="4" w:space="0" w:color="auto"/>
            </w:tcBorders>
            <w:shd w:val="clear" w:color="auto" w:fill="auto"/>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093"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Asosiasi Pengusaha</w:t>
            </w:r>
          </w:p>
        </w:tc>
        <w:tc>
          <w:tcPr>
            <w:tcW w:w="1447"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r w:rsidR="00D11325" w:rsidRPr="00D11325" w:rsidTr="00D11325">
        <w:trPr>
          <w:trHeight w:val="555"/>
        </w:trPr>
        <w:tc>
          <w:tcPr>
            <w:tcW w:w="1139"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252"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554" w:type="dxa"/>
            <w:vMerge/>
            <w:tcBorders>
              <w:top w:val="nil"/>
              <w:left w:val="single" w:sz="4" w:space="0" w:color="auto"/>
              <w:bottom w:val="single" w:sz="4" w:space="0" w:color="000000"/>
              <w:right w:val="single" w:sz="4" w:space="0" w:color="auto"/>
            </w:tcBorders>
            <w:vAlign w:val="center"/>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jc w:val="center"/>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Perusahaan</w:t>
            </w:r>
          </w:p>
        </w:tc>
        <w:tc>
          <w:tcPr>
            <w:tcW w:w="1447" w:type="dxa"/>
            <w:tcBorders>
              <w:top w:val="nil"/>
              <w:left w:val="nil"/>
              <w:bottom w:val="single" w:sz="4" w:space="0" w:color="auto"/>
              <w:right w:val="single" w:sz="4" w:space="0" w:color="auto"/>
            </w:tcBorders>
            <w:shd w:val="clear" w:color="000000" w:fill="000000"/>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340" w:type="dxa"/>
            <w:tcBorders>
              <w:top w:val="nil"/>
              <w:left w:val="nil"/>
              <w:bottom w:val="single" w:sz="4" w:space="0" w:color="auto"/>
              <w:right w:val="single" w:sz="4" w:space="0" w:color="auto"/>
            </w:tcBorders>
            <w:shd w:val="clear" w:color="000000" w:fill="000000"/>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c>
          <w:tcPr>
            <w:tcW w:w="1678" w:type="dxa"/>
            <w:tcBorders>
              <w:top w:val="nil"/>
              <w:left w:val="nil"/>
              <w:bottom w:val="single" w:sz="4" w:space="0" w:color="auto"/>
              <w:right w:val="single" w:sz="4" w:space="0" w:color="auto"/>
            </w:tcBorders>
            <w:shd w:val="clear" w:color="000000" w:fill="F2DDDC"/>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tidak dapat diwawncarai</w:t>
            </w:r>
          </w:p>
        </w:tc>
        <w:tc>
          <w:tcPr>
            <w:tcW w:w="1382" w:type="dxa"/>
            <w:tcBorders>
              <w:top w:val="nil"/>
              <w:left w:val="nil"/>
              <w:bottom w:val="single" w:sz="4" w:space="0" w:color="auto"/>
              <w:right w:val="single" w:sz="4" w:space="0" w:color="auto"/>
            </w:tcBorders>
            <w:shd w:val="clear" w:color="000000" w:fill="F2DDDC"/>
            <w:noWrap/>
            <w:hideMark/>
          </w:tcPr>
          <w:p w:rsidR="00D11325" w:rsidRPr="00D11325" w:rsidRDefault="00D11325" w:rsidP="00D11325">
            <w:pPr>
              <w:spacing w:after="0" w:line="240" w:lineRule="auto"/>
              <w:rPr>
                <w:rFonts w:ascii="Times New Roman" w:eastAsia="Times New Roman" w:hAnsi="Times New Roman" w:cs="Times New Roman"/>
                <w:color w:val="000000"/>
                <w:sz w:val="20"/>
                <w:szCs w:val="20"/>
                <w:lang w:eastAsia="id-ID"/>
              </w:rPr>
            </w:pPr>
            <w:r w:rsidRPr="00D11325">
              <w:rPr>
                <w:rFonts w:ascii="Times New Roman" w:eastAsia="Times New Roman" w:hAnsi="Times New Roman" w:cs="Times New Roman"/>
                <w:color w:val="000000"/>
                <w:sz w:val="20"/>
                <w:szCs w:val="20"/>
                <w:lang w:eastAsia="id-ID"/>
              </w:rPr>
              <w:t> </w:t>
            </w:r>
          </w:p>
        </w:tc>
      </w:tr>
    </w:tbl>
    <w:p w:rsidR="00D11325" w:rsidRDefault="00D11325"/>
    <w:sectPr w:rsidR="00D1132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4165D1"/>
    <w:rsid w:val="004570C7"/>
    <w:rsid w:val="005D2D3D"/>
    <w:rsid w:val="006A5905"/>
    <w:rsid w:val="006E5970"/>
    <w:rsid w:val="0092185B"/>
    <w:rsid w:val="009F3E98"/>
    <w:rsid w:val="00A91768"/>
    <w:rsid w:val="00BB5203"/>
    <w:rsid w:val="00D11325"/>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469805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1731</Words>
  <Characters>9867</Characters>
  <Application>Microsoft Office Word</Application>
  <DocSecurity>0</DocSecurity>
  <Lines>82</Lines>
  <Paragraphs>23</Paragraphs>
  <ScaleCrop>false</ScaleCrop>
  <Company/>
  <LinksUpToDate>false</LinksUpToDate>
  <CharactersWithSpaces>11575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2012-10-16T04:38:00Z</dcterms:modified>
</cp:coreProperties>
</file>